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027F6">
      <w:pPr>
        <w:pStyle w:val="2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eastAsia" w:ascii="仿宋" w:hAnsi="仿宋" w:eastAsia="仿宋" w:cs="仿宋"/>
          <w:snapToGrid w:val="0"/>
          <w:color w:val="000000"/>
          <w:spacing w:val="0"/>
          <w:kern w:val="0"/>
          <w:position w:val="0"/>
          <w:sz w:val="34"/>
          <w:szCs w:val="34"/>
          <w:lang w:val="en-US" w:eastAsia="zh-CN" w:bidi="ar-SA"/>
          <w14:textOutline w14:w="6356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position w:val="0"/>
          <w:sz w:val="34"/>
          <w:szCs w:val="34"/>
          <w:lang w:val="en-US" w:eastAsia="zh-CN" w:bidi="ar-SA"/>
          <w14:textOutline w14:w="6356" w14:cap="sq" w14:cmpd="sng">
            <w14:solidFill>
              <w14:srgbClr w14:val="000000"/>
            </w14:solidFill>
            <w14:prstDash w14:val="solid"/>
            <w14:bevel/>
          </w14:textOutline>
        </w:rPr>
        <w:t>2026年青神总医院办公耗材调研</w:t>
      </w:r>
      <w:bookmarkStart w:id="2" w:name="_GoBack"/>
      <w:bookmarkEnd w:id="2"/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position w:val="0"/>
          <w:sz w:val="34"/>
          <w:szCs w:val="34"/>
          <w:lang w:val="en-US" w:eastAsia="zh-CN" w:bidi="ar-SA"/>
          <w14:textOutline w14:w="6356" w14:cap="sq" w14:cmpd="sng">
            <w14:solidFill>
              <w14:srgbClr w14:val="000000"/>
            </w14:solidFill>
            <w14:prstDash w14:val="solid"/>
            <w14:bevel/>
          </w14:textOutline>
        </w:rPr>
        <w:t>需求</w:t>
      </w:r>
    </w:p>
    <w:p w14:paraId="017C83F0">
      <w:pPr>
        <w:pStyle w:val="2"/>
        <w:pageBreakBefore w:val="0"/>
        <w:kinsoku/>
        <w:wordWrap/>
        <w:overflowPunct/>
        <w:topLinePunct w:val="0"/>
        <w:bidi w:val="0"/>
        <w:spacing w:line="560" w:lineRule="exact"/>
        <w:rPr>
          <w:rFonts w:hint="eastAsia" w:ascii="仿宋" w:hAnsi="仿宋" w:eastAsia="仿宋" w:cs="仿宋"/>
          <w:spacing w:val="0"/>
          <w:position w:val="0"/>
        </w:rPr>
      </w:pPr>
    </w:p>
    <w:p w14:paraId="48D27D91">
      <w:pPr>
        <w:pageBreakBefore w:val="0"/>
        <w:kinsoku/>
        <w:wordWrap/>
        <w:overflowPunct/>
        <w:topLinePunct w:val="0"/>
        <w:bidi w:val="0"/>
        <w:spacing w:line="560" w:lineRule="exact"/>
        <w:ind w:firstLine="520" w:firstLineChars="200"/>
        <w:rPr>
          <w:rFonts w:hint="eastAsia" w:ascii="仿宋" w:hAnsi="仿宋" w:eastAsia="仿宋" w:cs="仿宋"/>
          <w:spacing w:val="0"/>
          <w:position w:val="0"/>
          <w:sz w:val="26"/>
          <w:szCs w:val="26"/>
        </w:rPr>
      </w:pPr>
      <w:bookmarkStart w:id="0" w:name="bookmark11"/>
      <w:bookmarkEnd w:id="0"/>
      <w:bookmarkStart w:id="1" w:name="bookmark34"/>
      <w:bookmarkEnd w:id="1"/>
      <w:r>
        <w:rPr>
          <w:rFonts w:hint="eastAsia" w:ascii="仿宋" w:hAnsi="仿宋" w:eastAsia="仿宋" w:cs="仿宋"/>
          <w:spacing w:val="0"/>
          <w:position w:val="0"/>
          <w:sz w:val="26"/>
          <w:szCs w:val="26"/>
        </w:rPr>
        <w:t>（一）响应供应商须提供全新、原装，并符合质量标准的服务。</w:t>
      </w:r>
    </w:p>
    <w:p w14:paraId="0571AAC0">
      <w:pPr>
        <w:pageBreakBefore w:val="0"/>
        <w:kinsoku/>
        <w:wordWrap/>
        <w:overflowPunct/>
        <w:topLinePunct w:val="0"/>
        <w:bidi w:val="0"/>
        <w:spacing w:line="560" w:lineRule="exact"/>
        <w:ind w:firstLine="520" w:firstLineChars="200"/>
        <w:rPr>
          <w:rFonts w:hint="eastAsia" w:ascii="仿宋" w:hAnsi="仿宋" w:eastAsia="仿宋" w:cs="仿宋"/>
          <w:spacing w:val="0"/>
          <w:position w:val="0"/>
          <w:sz w:val="26"/>
          <w:szCs w:val="26"/>
        </w:rPr>
      </w:pPr>
      <w:r>
        <w:rPr>
          <w:rFonts w:hint="eastAsia" w:ascii="仿宋" w:hAnsi="仿宋" w:eastAsia="仿宋" w:cs="仿宋"/>
          <w:spacing w:val="0"/>
          <w:position w:val="0"/>
          <w:sz w:val="26"/>
          <w:szCs w:val="26"/>
        </w:rPr>
        <w:t>（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eastAsia="zh-CN"/>
        </w:rPr>
        <w:t>二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</w:rPr>
        <w:t>）所有服务的知识产权问题，由各响应供应商自行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  <w:t>负责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</w:rPr>
        <w:t>。</w:t>
      </w:r>
    </w:p>
    <w:p w14:paraId="75830DAF">
      <w:pPr>
        <w:pageBreakBefore w:val="0"/>
        <w:tabs>
          <w:tab w:val="left" w:pos="8820"/>
        </w:tabs>
        <w:kinsoku/>
        <w:wordWrap/>
        <w:overflowPunct/>
        <w:topLinePunct w:val="0"/>
        <w:bidi w:val="0"/>
        <w:spacing w:line="560" w:lineRule="exact"/>
        <w:ind w:right="420" w:rightChars="0" w:firstLine="520" w:firstLineChars="200"/>
        <w:jc w:val="both"/>
        <w:rPr>
          <w:rFonts w:hint="eastAsia" w:ascii="仿宋" w:hAnsi="仿宋" w:eastAsia="仿宋" w:cs="仿宋"/>
          <w:spacing w:val="0"/>
          <w:position w:val="0"/>
          <w:sz w:val="26"/>
          <w:szCs w:val="26"/>
        </w:rPr>
      </w:pPr>
      <w:r>
        <w:rPr>
          <w:rFonts w:hint="eastAsia" w:ascii="仿宋" w:hAnsi="仿宋" w:eastAsia="仿宋" w:cs="仿宋"/>
          <w:spacing w:val="0"/>
          <w:position w:val="0"/>
          <w:sz w:val="26"/>
          <w:szCs w:val="26"/>
        </w:rPr>
        <w:t>（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eastAsia="zh-CN"/>
        </w:rPr>
        <w:t>三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</w:rPr>
        <w:t>）本询价通知书提出的是最低限度的要求，响应供应商的方案应达到或优于本询价通知书要求，且符合国家有关标准和规范要求。</w:t>
      </w:r>
    </w:p>
    <w:p w14:paraId="1C6F286B">
      <w:pPr>
        <w:pageBreakBefore w:val="0"/>
        <w:kinsoku/>
        <w:wordWrap/>
        <w:overflowPunct/>
        <w:topLinePunct w:val="0"/>
        <w:bidi w:val="0"/>
        <w:spacing w:line="560" w:lineRule="exact"/>
        <w:ind w:left="565"/>
        <w:rPr>
          <w:rFonts w:hint="eastAsia" w:ascii="仿宋" w:hAnsi="仿宋" w:eastAsia="仿宋" w:cs="仿宋"/>
          <w:spacing w:val="0"/>
          <w:position w:val="0"/>
          <w:sz w:val="26"/>
          <w:szCs w:val="26"/>
        </w:rPr>
      </w:pPr>
      <w:r>
        <w:rPr>
          <w:rFonts w:hint="eastAsia" w:ascii="仿宋" w:hAnsi="仿宋" w:eastAsia="仿宋" w:cs="仿宋"/>
          <w:spacing w:val="0"/>
          <w:position w:val="0"/>
          <w:sz w:val="26"/>
          <w:szCs w:val="26"/>
          <w14:textOutline w14:w="4885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eastAsia="zh-CN"/>
          <w14:textOutline w14:w="4885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  <w14:textOutline w14:w="4885" w14:cap="sq" w14:cmpd="sng">
            <w14:solidFill>
              <w14:srgbClr w14:val="000000"/>
            </w14:solidFill>
            <w14:prstDash w14:val="solid"/>
            <w14:bevel/>
          </w14:textOutline>
        </w:rPr>
        <w:t>）主要内容及服务要求：</w:t>
      </w:r>
    </w:p>
    <w:p w14:paraId="56CF4888">
      <w:pPr>
        <w:pageBreakBefore w:val="0"/>
        <w:kinsoku/>
        <w:wordWrap/>
        <w:overflowPunct/>
        <w:topLinePunct w:val="0"/>
        <w:bidi w:val="0"/>
        <w:spacing w:line="560" w:lineRule="exact"/>
        <w:ind w:left="462"/>
        <w:rPr>
          <w:rFonts w:hint="eastAsia" w:ascii="仿宋" w:hAnsi="仿宋" w:eastAsia="仿宋" w:cs="仿宋"/>
          <w:spacing w:val="0"/>
          <w:position w:val="0"/>
          <w:lang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  <w:t>耗材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</w:rPr>
        <w:t>种类清单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eastAsia="zh-CN"/>
        </w:rPr>
        <w:t>：</w:t>
      </w:r>
    </w:p>
    <w:tbl>
      <w:tblPr>
        <w:tblStyle w:val="7"/>
        <w:tblW w:w="933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2162"/>
        <w:gridCol w:w="2628"/>
        <w:gridCol w:w="1319"/>
        <w:gridCol w:w="1991"/>
      </w:tblGrid>
      <w:tr w14:paraId="6B501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1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4C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1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89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7E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5872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42654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CF5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2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4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爱普生L3158彩色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89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B7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8A3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E26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AE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0B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HP802黑色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00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1A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4E6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B0E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8A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90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HP802彩色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C1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1C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F0E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9B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9A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97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HP803黑色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82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4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EE1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B31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7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5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HP803彩色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11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1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01A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D89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A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8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HP251黑色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8D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F7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A85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262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8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2F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HP251彩色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40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3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9D0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789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2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09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佳能2780黑色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A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38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31A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304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6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46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佳能2780彩色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C8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D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B64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E15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FF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90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佳能815原装墨盒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8C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A2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C68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D6A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28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原装墨盒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74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佳能816原装墨盒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4E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B6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657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A92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F9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22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L4263 原装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6A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9F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AE4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A88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3F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32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L6165原装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3D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72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F6B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9E6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0C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F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T50墨水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90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EF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5F0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870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F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FE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爱普生672原装墨水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7D1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954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83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76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爱普生674原装墨水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A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3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5C9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A6F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FC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5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爱普生066原装墨水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14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97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728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7A4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32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20F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爱普生004墨水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59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05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F2F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6C7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C8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796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爱普生674墨水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2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FC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172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46B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7D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 lnk Tank 310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C6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A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F28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7C2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76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5E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爱普生L301墨水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5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62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2F8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0FE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0A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国产墨水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07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爱普生L1118墨水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96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8E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E3B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FBD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5F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C7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HP103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3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3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F6A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05C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98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F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HP1005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DC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60A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29B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C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A1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HP1106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8A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00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BF9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9B4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21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D3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HP1107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D4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F0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6BE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BC9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C9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0A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HP1108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8B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9D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4FF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369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0D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5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爱普生L1119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0E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27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78C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B8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C4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6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佳能L11121E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A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F8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2D9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88D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2E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佳能LBP2900+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4A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8E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676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953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19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AF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HP388硒鼓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C7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02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BF5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B3A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2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6F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HP200原装硒鼓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C2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C5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EA2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3C2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41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DB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HP230硒鼓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DC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C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FA9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336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03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5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HP254原装硒鼓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7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D2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628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BA0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66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C9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得力T1原装硒鼓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14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36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509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3F3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B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E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HP1003A硒鼓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D1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9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061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C5F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13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79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912硒鼓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7F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A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7C9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87A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FE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579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联想鼓架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46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4D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1C9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D65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B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510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HP1020硒鼓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2B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00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1EF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BE6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60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F8D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HP1025原装硒鼓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25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D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8EA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B5A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EC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DE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HP1025博丽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7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A2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A6B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163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2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46E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HP252博丽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37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EF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E23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005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85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9F7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HP227硒鼓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0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8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0A5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69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4C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7D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HP280/278硒鼓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31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8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05B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DB2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DD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00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HP2612硒鼓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63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30D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DF8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12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EFD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奔图2506硒鼓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50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E0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B02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F8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8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085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奔图6506硒鼓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0C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6E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8D0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55F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CF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A1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奔图P1050硒鼓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F7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1C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CFB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BC1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88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E69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施乐268硒鼓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2F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ED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235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CA1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9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FD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联想3075硒鼓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3B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8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4C6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326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7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2E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联想7600硒鼓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4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8F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B16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07F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A3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E04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M7605D硒鼓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3E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71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6F7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D11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8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4F1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HP88A鼓架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1C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FD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EBD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681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19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C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HP303d硒鼓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D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01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3F3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924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07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91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HP303D鼓架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07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B3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593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FB2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E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28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HP166A硒鼓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0F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D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921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2DC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38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国产硒鼓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A6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HPW1003A硒鼓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AB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8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EE2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C85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2F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国产碳粉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CBE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联想3075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33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FB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6DC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18F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C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国产碳粉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9F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奔图2506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EF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B9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EF4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BA5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88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国产碳粉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07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M7100DN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52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32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53D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073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6C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国产碳粉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2A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HPW1003A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6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5F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C1B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824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A3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国产碳粉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0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HP2612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D5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B51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444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EF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国产碳粉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55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HP388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3C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0D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EB8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ADF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C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国产碳粉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1B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佳能/联想粉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D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5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22E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185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3A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1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HP230粉盒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7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EA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1D9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B98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BC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4E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奔图426粉盒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B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F7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E09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229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58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7DD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联想粉盒/3075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6F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8C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72D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561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62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1F2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HP12A粉盒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6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85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A77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3D7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2C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7C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HP227粉盒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3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CE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637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287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A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D32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东芝5528A原装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6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74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63A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605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2E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DD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P2506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A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51F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DC1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3E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4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Q2612A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02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C0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E0A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7E3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3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1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CC388A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30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94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D3C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791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C8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5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M7100DN粉盒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72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4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9DC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D81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E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82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M7600粉盒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1B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B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536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F04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61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8A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CF218粉盒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C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18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9AD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54A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11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89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Bother粉盒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7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07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547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95B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51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25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CF218粉盒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5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6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2F9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56C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A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Bother粉盒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53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78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748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0C6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F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3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键盘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C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D6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0A3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A34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B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82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有线鼠标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DC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D1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668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C74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DD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ED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无线鼠标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67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E8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561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BF0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7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57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键鼠套件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B6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46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610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F82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69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7B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爱普生520K色带架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94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9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86D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C45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8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BD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590K色带架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EF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2C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73D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F71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10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98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得实1920色带架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7E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BA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843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B7B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24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24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爱普生300K色带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A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2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E23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16D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36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A5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590K色带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A1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6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D4F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04F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35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55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PR-U色带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D2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CA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F56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449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C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EPSON PLQ920K色带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F2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E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94B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019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2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630K色带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68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89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091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7F7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F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27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16G U盘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0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85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BA8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57F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03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DA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32G U盘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A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B8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60F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AE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F6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89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64G U盘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3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5D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F59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854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AC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D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128G U盘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50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1D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E66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61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9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B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4G内存（4代）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A1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48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CC9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AE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EE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AC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120G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固态硬盘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4D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5F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0BD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CB9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11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71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240G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固态硬盘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10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4E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C53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953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39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1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480G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固态硬盘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B6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68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EE3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FFE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9A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59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512GB移动硬盘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F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A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CF5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F9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A3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B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1T移动硬盘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7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52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3D8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667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1D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5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台式机1T机械硬盘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5A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78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3A0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C7F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5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0B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台式机1T固态硬盘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3E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6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372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66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9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线材类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2D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网线超五类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5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B3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A08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FCF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A2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线材类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7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Style w:val="15"/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"/>
              </w:rPr>
              <w:t>米六类成品网线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30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15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B05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EAC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8E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线材类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0E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5米六类成品网线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5D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C6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7A9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AA8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3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线材类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9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3米USB打印线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DE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06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A1D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4AE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91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89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USB网卡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DC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3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6DF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BF3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B77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线材类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70B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HDMI线(5米）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66D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72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6D3E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F33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C1E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线材类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0ED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HDMI线(10米）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C05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50A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F0BD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99A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CB4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线材类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59D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HDMI线(20米）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DA8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B40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40DB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787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92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B4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PCI网卡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1F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20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386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AA4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AB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5B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M7100DN硒鼓架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5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88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96F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84F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B0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9E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CF218硒鼓骨架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185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C3E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8BE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285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EC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打印机耗材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47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Bother硒鼓骨架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672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A6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CBB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47C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6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CE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水晶头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CA6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A1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B7B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7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0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D8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5口交换机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C9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80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5BF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CB0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9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B7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8口交换机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5E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8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CA1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273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57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A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路由器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63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ADD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3AA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BF4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16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身份证读卡器（新中新F200）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6A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7F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765A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E07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A2E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82D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有线扫码枪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87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B3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132A5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B64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89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计算机配件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C0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扫码墩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2F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4F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0FA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C45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0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7B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针式打印纸241-3-3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4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2D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B51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8D6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E0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44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喷墨打印纸130g/100张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BA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1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6A9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B88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2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4F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241-4-3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AE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24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43D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2AF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C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F9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26*12*1000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8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61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F6F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4CF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A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3E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60*60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CA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F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FFE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47B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FE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7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50*25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B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1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DDB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1BF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23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2F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斑马碳带纸110*70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E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6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938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0BB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130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70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7D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热敏纸57*50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D0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CE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26F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0D4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131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F9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0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热敏纸80*80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9E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A9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98A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BDF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spacing w:val="0"/>
                <w:kern w:val="0"/>
                <w:positio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132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2F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打印纸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9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热敏纸60*40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75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7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2C6B61D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640" w:firstLine="52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1、本项目服务期为一年，响应供应商应体现专业、及时、高效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val="en-US" w:eastAsia="zh-CN"/>
        </w:rPr>
        <w:t>原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则，以达到医院提升管理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</w:rPr>
        <w:t>品质和降低医院管理成本的目的。</w:t>
      </w:r>
    </w:p>
    <w:p w14:paraId="2740A19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9" w:right="420" w:rightChars="0" w:firstLine="546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2、范围：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eastAsia="zh-CN"/>
        </w:rPr>
        <w:t>青神县总医院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eastAsia="zh-CN"/>
        </w:rPr>
        <w:t>所有医疗机构（包括县级医院和乡镇卫生院）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全部电脑(主要品牌：联想、戴尔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紫光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eastAsia="zh-CN"/>
        </w:rPr>
        <w:t>、华硕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）、打印机（主要品牌：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val="en-US" w:eastAsia="zh-CN"/>
        </w:rPr>
        <w:t>奔图、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爱普生、惠普、得实、佳能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）、复印机（主要品牌：爱普生、惠普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eastAsia="zh-CN"/>
        </w:rPr>
        <w:t>、东芝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）、扫描枪、读卡器等设备维修、保养及消耗材料的补充更换。</w:t>
      </w:r>
    </w:p>
    <w:p w14:paraId="47F7685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8" w:right="0" w:rightChars="0" w:firstLine="544"/>
        <w:jc w:val="left"/>
        <w:textAlignment w:val="baseline"/>
        <w:rPr>
          <w:rFonts w:hint="eastAsia" w:ascii="仿宋" w:hAnsi="仿宋" w:eastAsia="仿宋" w:cs="仿宋"/>
          <w:color w:val="auto"/>
          <w:spacing w:val="0"/>
          <w:position w:val="0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3、项目要求：服务期间内,响应供应商承担服务项目范围内硬件的日常保养、维修、消耗材料补充，确保医院信息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</w:rPr>
        <w:t>中心无人员参与的情况下，硬件设备正常运转，且能跟上医院管理需求。响应供应商应具备专业的设备维修维护技术能力，同时有充足的常用备件库和应急方案。</w:t>
      </w:r>
    </w:p>
    <w:p w14:paraId="4B4D1BF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6" w:right="11" w:firstLine="554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4、产品提供1年质保及以上，投标产品属于国家规定“三包”范围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zh-CN" w:bidi="ar-SA"/>
        </w:rPr>
        <w:t>内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的，其产品质量保证期不得低于“三包”规定。响应供应商的质量保证期承诺优于国家“三包”规定的，按响应供应商实际承诺执行。投标产品由制造商（指产品生产制造商，或其负责销售、售后服务机构）负责标准售后服务的，应当在响应文件中予以明确说明。</w:t>
      </w:r>
    </w:p>
    <w:p w14:paraId="32AA56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67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5、终端设备服务日常服务详细内容：</w:t>
      </w:r>
    </w:p>
    <w:p w14:paraId="340926E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67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5.1 医院计算机硬件及相关外设维修（包括电脑、打印机、复印</w:t>
      </w:r>
    </w:p>
    <w:p w14:paraId="7B864F8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机、扫描枪、读卡器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zh-CN" w:bidi="ar-SA"/>
        </w:rPr>
        <w:t>、叫号屏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等）。</w:t>
      </w:r>
    </w:p>
    <w:p w14:paraId="1B73897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67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5.2 系统软件安装。WIN11、WIN10、WIN7、XP、windows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zh-CN" w:bidi="ar-SA"/>
        </w:rPr>
        <w:t>、</w:t>
      </w:r>
    </w:p>
    <w:p w14:paraId="441E337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server等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zh-CN" w:bidi="ar-SA"/>
        </w:rPr>
        <w:t>，系统版本由院方统一指定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。</w:t>
      </w:r>
    </w:p>
    <w:p w14:paraId="78E4339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1" w:firstLine="52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5.3 使用软件安装及维护。Office系列、杀毒软件、医院常用应</w:t>
      </w:r>
    </w:p>
    <w:p w14:paraId="6BD38A0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4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用软件（HIS\LIS\PACS软件等）。</w:t>
      </w:r>
    </w:p>
    <w:p w14:paraId="06CFD5F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67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5.4 各类硬件驱动程序安装。各类显卡、声卡、打印机等。</w:t>
      </w:r>
    </w:p>
    <w:p w14:paraId="70DDC3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67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5.5 每季度对电脑、打印机、复印机等设备巡检、保养。</w:t>
      </w:r>
    </w:p>
    <w:p w14:paraId="3A60AF1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8" w:right="11" w:firstLine="556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5.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zh-CN" w:bidi="ar-SA"/>
        </w:rPr>
        <w:t>6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 xml:space="preserve"> 提供院方要求打印/复印设备作为备机。提供以下同型号的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zh-CN" w:bidi="ar-SA"/>
        </w:rPr>
        <w:t>设备以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满足院内科室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zh-CN" w:bidi="ar-SA"/>
        </w:rPr>
        <w:t>的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  <w:t>打印需求，按照院方要求安装使用，提供正常维修服务并达到合同内的维修使用标准：</w:t>
      </w:r>
    </w:p>
    <w:p w14:paraId="77998951">
      <w:pP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6"/>
          <w:szCs w:val="26"/>
          <w:highlight w:val="none"/>
          <w:lang w:val="en-US" w:eastAsia="en-US" w:bidi="ar-SA"/>
        </w:rPr>
      </w:pPr>
    </w:p>
    <w:p w14:paraId="08D4BAF2">
      <w:pPr>
        <w:pStyle w:val="2"/>
        <w:rPr>
          <w:rFonts w:hint="eastAsia"/>
          <w:lang w:val="en-US" w:eastAsia="en-US"/>
        </w:rPr>
      </w:pPr>
    </w:p>
    <w:tbl>
      <w:tblPr>
        <w:tblStyle w:val="10"/>
        <w:tblW w:w="840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2"/>
        <w:gridCol w:w="4365"/>
        <w:gridCol w:w="991"/>
      </w:tblGrid>
      <w:tr w14:paraId="1E7441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3052" w:type="dxa"/>
            <w:vAlign w:val="top"/>
          </w:tcPr>
          <w:p w14:paraId="55164567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432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类型</w:t>
            </w:r>
          </w:p>
        </w:tc>
        <w:tc>
          <w:tcPr>
            <w:tcW w:w="4365" w:type="dxa"/>
            <w:vAlign w:val="top"/>
          </w:tcPr>
          <w:p w14:paraId="17EF2345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391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型号/功能</w:t>
            </w:r>
          </w:p>
        </w:tc>
        <w:tc>
          <w:tcPr>
            <w:tcW w:w="991" w:type="dxa"/>
            <w:vAlign w:val="top"/>
          </w:tcPr>
          <w:p w14:paraId="4148DF49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226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数量</w:t>
            </w:r>
          </w:p>
        </w:tc>
      </w:tr>
      <w:tr w14:paraId="685ECC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  <w:jc w:val="center"/>
        </w:trPr>
        <w:tc>
          <w:tcPr>
            <w:tcW w:w="3052" w:type="dxa"/>
            <w:vAlign w:val="center"/>
          </w:tcPr>
          <w:p w14:paraId="1F037F99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11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A4黑白激光打印机</w:t>
            </w:r>
          </w:p>
        </w:tc>
        <w:tc>
          <w:tcPr>
            <w:tcW w:w="4365" w:type="dxa"/>
            <w:vAlign w:val="top"/>
          </w:tcPr>
          <w:p w14:paraId="1AFE5C7B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20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打印速度每分钟 40 张，标配网络双面打印</w:t>
            </w:r>
          </w:p>
        </w:tc>
        <w:tc>
          <w:tcPr>
            <w:tcW w:w="991" w:type="dxa"/>
            <w:vAlign w:val="center"/>
          </w:tcPr>
          <w:p w14:paraId="5827CA90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val="en-US" w:eastAsia="zh-CN"/>
              </w:rPr>
              <w:t>3</w:t>
            </w:r>
          </w:p>
        </w:tc>
      </w:tr>
      <w:tr w14:paraId="2030F5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3052" w:type="dxa"/>
            <w:vAlign w:val="center"/>
          </w:tcPr>
          <w:p w14:paraId="3CCE6149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11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A4喷墨打印机</w:t>
            </w:r>
          </w:p>
        </w:tc>
        <w:tc>
          <w:tcPr>
            <w:tcW w:w="4365" w:type="dxa"/>
            <w:vAlign w:val="top"/>
          </w:tcPr>
          <w:p w14:paraId="40B0DEB2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21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‌速度：经济模式34页/分钟（A4纸），标准模式24页/分钟</w:t>
            </w:r>
          </w:p>
        </w:tc>
        <w:tc>
          <w:tcPr>
            <w:tcW w:w="991" w:type="dxa"/>
            <w:vAlign w:val="center"/>
          </w:tcPr>
          <w:p w14:paraId="4A5DAF94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val="en-US" w:eastAsia="zh-CN"/>
              </w:rPr>
              <w:t>3</w:t>
            </w:r>
          </w:p>
        </w:tc>
      </w:tr>
      <w:tr w14:paraId="02828E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052" w:type="dxa"/>
            <w:vAlign w:val="center"/>
          </w:tcPr>
          <w:p w14:paraId="4E308735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22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条码打印机</w:t>
            </w:r>
          </w:p>
        </w:tc>
        <w:tc>
          <w:tcPr>
            <w:tcW w:w="4365" w:type="dxa"/>
            <w:vAlign w:val="top"/>
          </w:tcPr>
          <w:p w14:paraId="33D6B78E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17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打印方式：热敏及热转印</w:t>
            </w:r>
          </w:p>
          <w:p w14:paraId="1BE3E080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17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打印速度：152mm/s</w:t>
            </w:r>
          </w:p>
          <w:p w14:paraId="4558D744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17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打印宽度：108mm</w:t>
            </w:r>
          </w:p>
          <w:p w14:paraId="2CF12035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17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条形码：一维码、二维码</w:t>
            </w:r>
          </w:p>
        </w:tc>
        <w:tc>
          <w:tcPr>
            <w:tcW w:w="991" w:type="dxa"/>
            <w:vAlign w:val="center"/>
          </w:tcPr>
          <w:p w14:paraId="245DD509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384"/>
              <w:jc w:val="both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val="en-US" w:eastAsia="zh-CN"/>
              </w:rPr>
              <w:t>3</w:t>
            </w:r>
          </w:p>
        </w:tc>
      </w:tr>
      <w:tr w14:paraId="3D5B40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3052" w:type="dxa"/>
            <w:vAlign w:val="center"/>
          </w:tcPr>
          <w:p w14:paraId="4DDE0966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25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热敏打印机</w:t>
            </w:r>
          </w:p>
        </w:tc>
        <w:tc>
          <w:tcPr>
            <w:tcW w:w="4365" w:type="dxa"/>
            <w:vAlign w:val="top"/>
          </w:tcPr>
          <w:p w14:paraId="7CF8A16B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17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打印方式：直接行式热敏打印打印速度:300mm/s；</w:t>
            </w:r>
          </w:p>
          <w:p w14:paraId="3A754425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17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支持一维码和二维码</w:t>
            </w:r>
          </w:p>
        </w:tc>
        <w:tc>
          <w:tcPr>
            <w:tcW w:w="991" w:type="dxa"/>
            <w:vAlign w:val="center"/>
          </w:tcPr>
          <w:p w14:paraId="3D9F7777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384"/>
              <w:jc w:val="both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  <w:lang w:val="en-US" w:eastAsia="zh-CN"/>
              </w:rPr>
              <w:t>3</w:t>
            </w:r>
          </w:p>
        </w:tc>
      </w:tr>
      <w:tr w14:paraId="0AD0CB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atLeast"/>
          <w:jc w:val="center"/>
        </w:trPr>
        <w:tc>
          <w:tcPr>
            <w:tcW w:w="3052" w:type="dxa"/>
            <w:vAlign w:val="center"/>
          </w:tcPr>
          <w:p w14:paraId="1885B5C6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针式打印机</w:t>
            </w:r>
          </w:p>
        </w:tc>
        <w:tc>
          <w:tcPr>
            <w:tcW w:w="4365" w:type="dxa"/>
            <w:vAlign w:val="top"/>
          </w:tcPr>
          <w:p w14:paraId="031C764A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20" w:right="100"/>
              <w:jc w:val="both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打印速度 260 汉字／秒，防废票功能，任意位置进纸功能，打印</w:t>
            </w:r>
          </w:p>
          <w:p w14:paraId="15315A0C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122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厚度1.3毫米</w:t>
            </w:r>
          </w:p>
        </w:tc>
        <w:tc>
          <w:tcPr>
            <w:tcW w:w="991" w:type="dxa"/>
            <w:vAlign w:val="center"/>
          </w:tcPr>
          <w:p w14:paraId="2AF8EF60">
            <w:pPr>
              <w:pStyle w:val="11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8"/>
                <w:szCs w:val="28"/>
              </w:rPr>
              <w:t>3</w:t>
            </w:r>
          </w:p>
        </w:tc>
      </w:tr>
    </w:tbl>
    <w:p w14:paraId="3C995C85"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hint="eastAsia" w:ascii="仿宋" w:hAnsi="仿宋" w:eastAsia="仿宋" w:cs="仿宋"/>
          <w:spacing w:val="0"/>
          <w:position w:val="0"/>
          <w:lang w:val="en-US"/>
        </w:rPr>
      </w:pPr>
    </w:p>
    <w:p w14:paraId="5ABBE4F9">
      <w:pPr>
        <w:pageBreakBefore w:val="0"/>
        <w:kinsoku/>
        <w:wordWrap/>
        <w:overflowPunct/>
        <w:topLinePunct w:val="0"/>
        <w:bidi w:val="0"/>
        <w:spacing w:line="360" w:lineRule="auto"/>
        <w:ind w:firstLine="520" w:firstLineChars="200"/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</w:rPr>
        <w:t>、服务响应时间：</w:t>
      </w:r>
    </w:p>
    <w:p w14:paraId="618DCC55">
      <w:pPr>
        <w:keepNext w:val="0"/>
        <w:keepLines w:val="0"/>
        <w:pageBreakBefore w:val="0"/>
        <w:widowControl/>
        <w:tabs>
          <w:tab w:val="left" w:pos="819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0" w:right="100" w:firstLine="547"/>
        <w:textAlignment w:val="baseline"/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.1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响应供应商需承诺有固定售后站，技术人员能满足医院需求(3名及以上维护人员)。因医院特殊性质须提供24小时上门服务，电话响应时间不超10分钟，技术人员到场时间不得超过40分钟，故障解决时间不得超过2小时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若超过2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小时的，须免费提供备用设备供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eastAsia="zh-CN"/>
        </w:rPr>
        <w:t>院方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临时使用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eastAsia="zh-CN"/>
        </w:rPr>
        <w:t>。</w:t>
      </w:r>
    </w:p>
    <w:p w14:paraId="3B517A5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20" w:firstLineChars="200"/>
        <w:textAlignment w:val="baseline"/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</w:rPr>
        <w:t>.2 响应供应商接到医院故障报修后，应及时安排服务人员到现场维修，正常上班时间15分钟内到达现场，其他时间45分钟到达现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lang w:val="en-US" w:eastAsia="zh-CN"/>
        </w:rPr>
        <w:t>场。</w:t>
      </w:r>
    </w:p>
    <w:p w14:paraId="153D295C">
      <w:pPr>
        <w:keepNext w:val="0"/>
        <w:keepLines w:val="0"/>
        <w:pageBreakBefore w:val="0"/>
        <w:widowControl/>
        <w:tabs>
          <w:tab w:val="left" w:pos="819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0" w:right="100" w:firstLine="547"/>
        <w:textAlignment w:val="baseline"/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lang w:val="en-US" w:eastAsia="zh-CN"/>
        </w:rPr>
        <w:t>6.3 如有不具备现场维修条件的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</w:rPr>
        <w:t>要有使用科室负责人签字的维修单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highlight w:val="none"/>
          <w:lang w:eastAsia="zh-CN"/>
        </w:rPr>
        <w:t>，</w:t>
      </w:r>
    </w:p>
    <w:p w14:paraId="2180A7B3">
      <w:pPr>
        <w:keepNext w:val="0"/>
        <w:keepLines w:val="0"/>
        <w:pageBreakBefore w:val="0"/>
        <w:widowControl/>
        <w:tabs>
          <w:tab w:val="left" w:pos="819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0" w:right="100" w:firstLine="547"/>
        <w:textAlignment w:val="baseline"/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6"/>
          <w:szCs w:val="26"/>
          <w:lang w:val="en-US" w:eastAsia="zh-CN"/>
        </w:rPr>
        <w:t>经采购人同意，方可外修。</w:t>
      </w:r>
    </w:p>
    <w:p w14:paraId="53C9935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20" w:firstLineChars="200"/>
        <w:textAlignment w:val="baseline"/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  <w:t>6.4 所有外修设备，2个工作日内回复维修情况，需要返厂外修的30天内维修完成，其他的7天内维修完成。</w:t>
      </w:r>
    </w:p>
    <w:p w14:paraId="037C5B3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20" w:firstLineChars="200"/>
        <w:textAlignment w:val="baseline"/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  <w:t>6.5 维修的物品要保证半年内无再次损坏（人为原因除外）。在半年之内如因材料或工艺原因导致的损坏需无条件返修至合格。</w:t>
      </w:r>
    </w:p>
    <w:p w14:paraId="1C40B78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20" w:firstLineChars="200"/>
        <w:textAlignment w:val="baseline"/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  <w:t>6.6 响应供应商的服务人员态度和蔼，服务热情，响应及时。服从医院安排的工作，按照要求的时限内完成医院安排的工作任务。响应供应商负责人确保每件工作任务是有结果或有回复，保证沟通顺畅做到闭环管理。每发生一次任务无结果或无反馈的，经核实后院方可提出处罚。成交供应商遭到采购人工作人员有效服务投诉一次(包括产品真、假，质量，服务态度等)，从履约保证金中扣费500元/次，在合同期内遭到5次投拆，院方有权无条件中止合同。</w:t>
      </w:r>
    </w:p>
    <w:p w14:paraId="61061B45">
      <w:pPr>
        <w:pageBreakBefore w:val="0"/>
        <w:kinsoku/>
        <w:wordWrap/>
        <w:overflowPunct/>
        <w:topLinePunct w:val="0"/>
        <w:bidi w:val="0"/>
        <w:spacing w:line="560" w:lineRule="exact"/>
        <w:ind w:left="0" w:firstLine="520" w:firstLineChars="200"/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  <w:t>7、本项目合同签订后，中标供应商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  <w:highlight w:val="none"/>
          <w:lang w:val="en-US" w:eastAsia="zh-CN"/>
        </w:rPr>
        <w:t>须在15个工作日内配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  <w:t>合医院统计此次“服务项目清单”中所涵盖的需要维保各类型设备的数量。</w:t>
      </w:r>
    </w:p>
    <w:p w14:paraId="58B6FE52">
      <w:pPr>
        <w:pageBreakBefore w:val="0"/>
        <w:kinsoku/>
        <w:wordWrap/>
        <w:overflowPunct/>
        <w:topLinePunct w:val="0"/>
        <w:bidi w:val="0"/>
        <w:spacing w:line="560" w:lineRule="exact"/>
        <w:ind w:left="0" w:firstLine="520" w:firstLineChars="200"/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  <w:t>8、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</w:rPr>
        <w:t>本项目服务期</w:t>
      </w:r>
      <w:r>
        <w:rPr>
          <w:rFonts w:hint="eastAsia" w:ascii="仿宋" w:hAnsi="仿宋" w:eastAsia="仿宋" w:cs="仿宋"/>
          <w:spacing w:val="0"/>
          <w:position w:val="0"/>
          <w:sz w:val="26"/>
          <w:szCs w:val="26"/>
          <w:lang w:val="en-US" w:eastAsia="zh-CN"/>
        </w:rPr>
        <w:t>内，若医院新采购符合此次“服务项目清单”中设备种类但型号不同的产品（包括但不限于电脑、打印机、复印机、扫描枪等），新的产品涉及的保修工作由产品供应商完成，涉及的所有耗材的更换，由此次项目的中标供应商提供；在新型号的产品采购完成后，对可能产生更换费用的所有耗材面向市场进行议价，以议价结论定的价格及实际供货数量与中标供应商进行结算。</w:t>
      </w:r>
    </w:p>
    <w:p w14:paraId="5F6AB31A">
      <w:pPr>
        <w:pStyle w:val="3"/>
        <w:pageBreakBefore w:val="0"/>
        <w:kinsoku/>
        <w:wordWrap/>
        <w:overflowPunct/>
        <w:topLinePunct w:val="0"/>
        <w:bidi w:val="0"/>
        <w:spacing w:before="0" w:after="0" w:line="560" w:lineRule="exact"/>
        <w:ind w:left="0" w:leftChars="0" w:firstLine="260" w:firstLineChars="100"/>
        <w:jc w:val="both"/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0"/>
          <w:kern w:val="0"/>
          <w:position w:val="0"/>
          <w:sz w:val="26"/>
          <w:szCs w:val="26"/>
          <w:lang w:val="en-US" w:eastAsia="zh-CN" w:bidi="ar-SA"/>
          <w14:textOutline w14:w="4885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sectPr>
      <w:footerReference r:id="rId5" w:type="default"/>
      <w:pgSz w:w="11906" w:h="16839"/>
      <w:pgMar w:top="1431" w:right="1499" w:bottom="400" w:left="1587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F6D72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TEyZWM2NjNjMDQ3NWIyZWRlZTdhZDgwMzk4NWRkNzMifQ=="/>
  </w:docVars>
  <w:rsids>
    <w:rsidRoot w:val="00000000"/>
    <w:rsid w:val="000B44D3"/>
    <w:rsid w:val="0034013C"/>
    <w:rsid w:val="00345032"/>
    <w:rsid w:val="01157ABD"/>
    <w:rsid w:val="065D76A7"/>
    <w:rsid w:val="06EF4D19"/>
    <w:rsid w:val="0ECC3712"/>
    <w:rsid w:val="11216DCD"/>
    <w:rsid w:val="11484C65"/>
    <w:rsid w:val="14B96AE0"/>
    <w:rsid w:val="1A924878"/>
    <w:rsid w:val="1B2A1EF1"/>
    <w:rsid w:val="1E167492"/>
    <w:rsid w:val="210F72A5"/>
    <w:rsid w:val="25D34242"/>
    <w:rsid w:val="273B4147"/>
    <w:rsid w:val="2762508B"/>
    <w:rsid w:val="27B51155"/>
    <w:rsid w:val="28D831ED"/>
    <w:rsid w:val="2D214382"/>
    <w:rsid w:val="2EE144CD"/>
    <w:rsid w:val="30C163BD"/>
    <w:rsid w:val="32181060"/>
    <w:rsid w:val="355B542F"/>
    <w:rsid w:val="356727BC"/>
    <w:rsid w:val="3AA82484"/>
    <w:rsid w:val="3DBA0200"/>
    <w:rsid w:val="3F86277E"/>
    <w:rsid w:val="437F52D0"/>
    <w:rsid w:val="4700190F"/>
    <w:rsid w:val="4747365F"/>
    <w:rsid w:val="477A084F"/>
    <w:rsid w:val="4A3D1E2D"/>
    <w:rsid w:val="51C27D36"/>
    <w:rsid w:val="531B76FE"/>
    <w:rsid w:val="54863578"/>
    <w:rsid w:val="56196529"/>
    <w:rsid w:val="56B96D02"/>
    <w:rsid w:val="593F2D10"/>
    <w:rsid w:val="5B44041F"/>
    <w:rsid w:val="5DFB43B4"/>
    <w:rsid w:val="629B057A"/>
    <w:rsid w:val="67C5088E"/>
    <w:rsid w:val="68512B40"/>
    <w:rsid w:val="6B8E5DF2"/>
    <w:rsid w:val="6B9B0387"/>
    <w:rsid w:val="6C013F25"/>
    <w:rsid w:val="6E765F01"/>
    <w:rsid w:val="714621FB"/>
    <w:rsid w:val="74BB358D"/>
    <w:rsid w:val="79B40E05"/>
    <w:rsid w:val="7D006E99"/>
    <w:rsid w:val="7D2A396D"/>
    <w:rsid w:val="7E105CCC"/>
    <w:rsid w:val="7EA55F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ind w:firstLine="628"/>
      <w:jc w:val="center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character" w:customStyle="1" w:styleId="12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41"/>
    <w:basedOn w:val="9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4">
    <w:name w:val="font3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81"/>
    <w:basedOn w:val="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3175</Words>
  <Characters>3899</Characters>
  <TotalTime>2</TotalTime>
  <ScaleCrop>false</ScaleCrop>
  <LinksUpToDate>false</LinksUpToDate>
  <CharactersWithSpaces>3924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2024-05-08T12:01:00Z</dcterms:created>
  <dc:creator>NTKO</dc:creator>
  <cp:lastModifiedBy>小嘴巴</cp:lastModifiedBy>
  <dcterms:modified xsi:type="dcterms:W3CDTF">2026-02-25T02:44:21Z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2024-05-10T08:46:38Z</vt:filetime>
  </property>
  <property fmtid="{D5CDD505-2E9C-101B-9397-08002B2CF9AE}" pid="4" name="KSOTemplateDocerSaveRecord">
    <vt:lpwstr>eyJoZGlkIjoiOTQwNzIwNDVkNDUzNTRiYjVjMWY1MDUwOWU1ZjA1ZDkiLCJ1c2VySWQiOiIxNDIyMjc0NDAyIn0=</vt:lpwstr>
  </property>
  <property fmtid="{D5CDD505-2E9C-101B-9397-08002B2CF9AE}" pid="5" name="KSOProductBuildVer">
    <vt:lpwstr>2052-12.1.0.24657</vt:lpwstr>
  </property>
  <property fmtid="{D5CDD505-2E9C-101B-9397-08002B2CF9AE}" pid="6" name="ICV">
    <vt:lpwstr>FF6E84B2E3FF40AC92B3A0A3F45D6323_13</vt:lpwstr>
  </property>
</Properties>
</file>